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6F7692" w:rsidTr="006F7692">
        <w:tc>
          <w:tcPr>
            <w:tcW w:w="4675" w:type="dxa"/>
          </w:tcPr>
          <w:p w:rsidR="006F7692" w:rsidRPr="006F7692" w:rsidRDefault="006F7692" w:rsidP="006F7692">
            <w:pPr>
              <w:pStyle w:val="Heading2"/>
              <w:jc w:val="center"/>
              <w:rPr>
                <w:rFonts w:ascii="Times New Roman" w:hAnsi="Times New Roman" w:cs="Times New Roman"/>
                <w:sz w:val="24"/>
                <w:szCs w:val="24"/>
              </w:rPr>
            </w:pPr>
            <w:r w:rsidRPr="006F7692">
              <w:rPr>
                <w:rFonts w:ascii="Times New Roman" w:hAnsi="Times New Roman" w:cs="Times New Roman"/>
                <w:sz w:val="24"/>
                <w:szCs w:val="24"/>
              </w:rPr>
              <w:t>VIETNAM ELECTRICITY</w:t>
            </w:r>
          </w:p>
          <w:p w:rsidR="006F7692" w:rsidRPr="006F7692" w:rsidRDefault="006F7692" w:rsidP="006F7692">
            <w:pPr>
              <w:pStyle w:val="NormalWeb"/>
              <w:jc w:val="center"/>
              <w:rPr>
                <w:rStyle w:val="citation-1561"/>
              </w:rPr>
            </w:pPr>
            <w:r w:rsidRPr="006F7692">
              <w:rPr>
                <w:rStyle w:val="citation-1561"/>
                <w:bCs/>
              </w:rPr>
              <w:t>POWER COMPANY 3</w:t>
            </w:r>
          </w:p>
          <w:p w:rsidR="006F7692" w:rsidRPr="006F7692" w:rsidRDefault="006F7692" w:rsidP="006F7692">
            <w:pPr>
              <w:pStyle w:val="NormalWeb"/>
              <w:jc w:val="center"/>
              <w:rPr>
                <w:rStyle w:val="citation-1560"/>
              </w:rPr>
            </w:pPr>
            <w:r w:rsidRPr="006F7692">
              <w:rPr>
                <w:rStyle w:val="citation-1560"/>
              </w:rPr>
              <w:t>No: 1568/ĐL3-4</w:t>
            </w:r>
          </w:p>
          <w:p w:rsidR="006F7692" w:rsidRPr="006F7692" w:rsidRDefault="006F7692" w:rsidP="006F7692">
            <w:pPr>
              <w:pStyle w:val="NormalWeb"/>
              <w:jc w:val="center"/>
            </w:pPr>
            <w:r w:rsidRPr="006F7692">
              <w:rPr>
                <w:rStyle w:val="citation-1559"/>
                <w:bCs/>
              </w:rPr>
              <w:t>Subject</w:t>
            </w:r>
            <w:r w:rsidRPr="006F7692">
              <w:rPr>
                <w:rStyle w:val="citation-1559"/>
              </w:rPr>
              <w:t>: Agreement on the connection of Đăk Glun 2 and Đăk Glun 3 Hydropower Plants (HPP), Đăk Nông province, to the National Power Grid</w:t>
            </w:r>
          </w:p>
          <w:p w:rsidR="006F7692" w:rsidRPr="006F7692" w:rsidRDefault="006F7692" w:rsidP="006F7692">
            <w:pPr>
              <w:spacing w:before="100" w:beforeAutospacing="1" w:after="100" w:afterAutospacing="1"/>
              <w:jc w:val="center"/>
              <w:outlineLvl w:val="2"/>
              <w:rPr>
                <w:rFonts w:ascii="Times New Roman" w:eastAsia="Times New Roman" w:hAnsi="Times New Roman" w:cs="Times New Roman"/>
                <w:bCs/>
                <w:sz w:val="24"/>
                <w:szCs w:val="24"/>
              </w:rPr>
            </w:pPr>
          </w:p>
        </w:tc>
        <w:tc>
          <w:tcPr>
            <w:tcW w:w="4675" w:type="dxa"/>
          </w:tcPr>
          <w:p w:rsidR="006F7692" w:rsidRPr="006F7692" w:rsidRDefault="006F7692" w:rsidP="006F7692">
            <w:pPr>
              <w:spacing w:before="100" w:beforeAutospacing="1" w:after="100" w:afterAutospacing="1"/>
              <w:jc w:val="center"/>
              <w:outlineLvl w:val="2"/>
              <w:rPr>
                <w:rStyle w:val="citation-1558"/>
                <w:rFonts w:ascii="Times New Roman" w:hAnsi="Times New Roman" w:cs="Times New Roman"/>
                <w:sz w:val="24"/>
                <w:szCs w:val="24"/>
              </w:rPr>
            </w:pPr>
            <w:r w:rsidRPr="006F7692">
              <w:rPr>
                <w:rStyle w:val="citation-1558"/>
                <w:rFonts w:ascii="Times New Roman" w:hAnsi="Times New Roman" w:cs="Times New Roman"/>
                <w:b/>
                <w:bCs/>
                <w:sz w:val="24"/>
                <w:szCs w:val="24"/>
              </w:rPr>
              <w:t>SOCIALIST REPUBLIC OF VIETNAM</w:t>
            </w:r>
          </w:p>
          <w:p w:rsidR="006F7692" w:rsidRPr="006F7692" w:rsidRDefault="006F7692" w:rsidP="006F7692">
            <w:pPr>
              <w:spacing w:before="100" w:beforeAutospacing="1" w:after="100" w:afterAutospacing="1"/>
              <w:jc w:val="center"/>
              <w:outlineLvl w:val="2"/>
              <w:rPr>
                <w:rStyle w:val="citation-1557"/>
                <w:rFonts w:ascii="Times New Roman" w:hAnsi="Times New Roman" w:cs="Times New Roman"/>
                <w:sz w:val="24"/>
                <w:szCs w:val="24"/>
              </w:rPr>
            </w:pPr>
            <w:r w:rsidRPr="006F7692">
              <w:rPr>
                <w:rStyle w:val="citation-1557"/>
                <w:rFonts w:ascii="Times New Roman" w:hAnsi="Times New Roman" w:cs="Times New Roman"/>
                <w:b/>
                <w:bCs/>
                <w:sz w:val="24"/>
                <w:szCs w:val="24"/>
              </w:rPr>
              <w:t>Independence - Freedom - Happiness</w:t>
            </w:r>
          </w:p>
          <w:p w:rsidR="006F7692" w:rsidRPr="006F7692" w:rsidRDefault="006F7692" w:rsidP="006F7692">
            <w:pPr>
              <w:spacing w:before="100" w:beforeAutospacing="1" w:after="100" w:afterAutospacing="1"/>
              <w:jc w:val="center"/>
              <w:outlineLvl w:val="2"/>
              <w:rPr>
                <w:rFonts w:ascii="Times New Roman" w:eastAsia="Times New Roman" w:hAnsi="Times New Roman" w:cs="Times New Roman"/>
                <w:b/>
                <w:bCs/>
                <w:sz w:val="24"/>
                <w:szCs w:val="24"/>
              </w:rPr>
            </w:pPr>
            <w:r w:rsidRPr="006F7692">
              <w:rPr>
                <w:rStyle w:val="citation-1556"/>
                <w:rFonts w:ascii="Times New Roman" w:hAnsi="Times New Roman" w:cs="Times New Roman"/>
                <w:i/>
                <w:iCs/>
                <w:sz w:val="24"/>
                <w:szCs w:val="24"/>
              </w:rPr>
              <w:t>Da Nang, April 17, 2009</w:t>
            </w:r>
          </w:p>
        </w:tc>
        <w:bookmarkStart w:id="0" w:name="_GoBack"/>
        <w:bookmarkEnd w:id="0"/>
      </w:tr>
    </w:tbl>
    <w:p w:rsidR="006F7692" w:rsidRDefault="006F7692" w:rsidP="006F7692">
      <w:pPr>
        <w:pStyle w:val="NormalWeb"/>
      </w:pPr>
      <w:r>
        <w:rPr>
          <w:rStyle w:val="citation-1555"/>
          <w:b/>
          <w:bCs/>
        </w:rPr>
        <w:t>To: Đăk Glun Hydropower Joint Stock Company</w:t>
      </w:r>
      <w:r>
        <w:rPr>
          <w:rStyle w:val="citation-1555"/>
        </w:rPr>
        <w:t xml:space="preserve"> </w:t>
      </w:r>
    </w:p>
    <w:p w:rsidR="006F7692" w:rsidRPr="006F7692" w:rsidRDefault="006F7692" w:rsidP="006F7692">
      <w:pPr>
        <w:pStyle w:val="NormalWeb"/>
      </w:pPr>
      <w:r>
        <w:rPr>
          <w:rStyle w:val="citation-1554"/>
        </w:rPr>
        <w:t>Power Company 3 received the connection plan for Đăk Glun 2 HPP and Đăk Glun 3 HPP to the National Power Grid prepared by Dai An Kon Tum Construction Consulting Co., Ltd. in 2008</w:t>
      </w:r>
      <w:r>
        <w:t xml:space="preserve">. </w:t>
      </w:r>
      <w:r>
        <w:rPr>
          <w:rStyle w:val="citation-1553"/>
        </w:rPr>
        <w:t>After review, Power Company 3 provides the following agreement:</w:t>
      </w:r>
    </w:p>
    <w:p w:rsidR="006F1E9A" w:rsidRPr="006F1E9A" w:rsidRDefault="006F1E9A" w:rsidP="006F1E9A">
      <w:pPr>
        <w:spacing w:before="100" w:beforeAutospacing="1" w:after="100" w:afterAutospacing="1" w:line="240" w:lineRule="auto"/>
        <w:outlineLvl w:val="2"/>
        <w:rPr>
          <w:rFonts w:ascii="Times New Roman" w:eastAsia="Times New Roman" w:hAnsi="Times New Roman" w:cs="Times New Roman"/>
          <w:b/>
          <w:bCs/>
          <w:sz w:val="27"/>
          <w:szCs w:val="27"/>
        </w:rPr>
      </w:pPr>
      <w:r w:rsidRPr="006F1E9A">
        <w:rPr>
          <w:rFonts w:ascii="Times New Roman" w:eastAsia="Times New Roman" w:hAnsi="Times New Roman" w:cs="Times New Roman"/>
          <w:b/>
          <w:bCs/>
          <w:sz w:val="27"/>
          <w:szCs w:val="27"/>
        </w:rPr>
        <w:t>1. Legal Basis (Các văn bản pháp lý)</w:t>
      </w:r>
    </w:p>
    <w:p w:rsidR="006F1E9A" w:rsidRPr="006F1E9A" w:rsidRDefault="006F1E9A" w:rsidP="006F1E9A">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6F1E9A">
        <w:rPr>
          <w:rFonts w:ascii="Times New Roman" w:eastAsia="Times New Roman" w:hAnsi="Times New Roman" w:cs="Times New Roman"/>
          <w:sz w:val="24"/>
          <w:szCs w:val="24"/>
        </w:rPr>
        <w:t>Official Dispatch No. 1933/UBND-CN dated September 06, 2007, by the People's Committee of Đăk Nông Province regarding the approval of investment policy for Cosevco 77 Construction JSC to build Đăk Glun 2 and 3 hydropower projects.</w:t>
      </w:r>
    </w:p>
    <w:p w:rsidR="006F1E9A" w:rsidRPr="006F1E9A" w:rsidRDefault="006F1E9A" w:rsidP="006F1E9A">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6F1E9A">
        <w:rPr>
          <w:rFonts w:ascii="Times New Roman" w:eastAsia="Times New Roman" w:hAnsi="Times New Roman" w:cs="Times New Roman"/>
          <w:sz w:val="24"/>
          <w:szCs w:val="24"/>
        </w:rPr>
        <w:t>Official Dispatch No. 2543/UBND-CN dated November 12, 2007, by the People's Committee of Đăk Nông Province regarding the appointment of Cosevco 77 Construction JSC as the investor for Đăk Glun 2 and 3 hydropower projects.</w:t>
      </w:r>
    </w:p>
    <w:p w:rsidR="006F1E9A" w:rsidRPr="006F1E9A" w:rsidRDefault="006F1E9A" w:rsidP="006F1E9A">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6F1E9A">
        <w:rPr>
          <w:rFonts w:ascii="Times New Roman" w:eastAsia="Times New Roman" w:hAnsi="Times New Roman" w:cs="Times New Roman"/>
          <w:sz w:val="24"/>
          <w:szCs w:val="24"/>
        </w:rPr>
        <w:t>Official Dispatch No. 2862/UBND-CN dated December 03, 2008, by the People's Committee of Đăk Nông Province regarding the transfer of the investor role for Đăk Glun 2 and 3 Hydropower Plants (HPP) from COSEVCO 77 Construction JSC to Đăk Glun Hydropower JSC.</w:t>
      </w:r>
    </w:p>
    <w:p w:rsidR="006F1E9A" w:rsidRPr="006F1E9A" w:rsidRDefault="006F1E9A" w:rsidP="006F1E9A">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6F1E9A">
        <w:rPr>
          <w:rFonts w:ascii="Times New Roman" w:eastAsia="Times New Roman" w:hAnsi="Times New Roman" w:cs="Times New Roman"/>
          <w:sz w:val="24"/>
          <w:szCs w:val="24"/>
        </w:rPr>
        <w:t>Official Dispatch No. 766/UBND-CN dated April 16, 2009, by the People's Committee of Đăk Nông Province regarding the adjustment of capacity scale for Đăk Glun 2 and Đăk Glun 3 hydropower projects.</w:t>
      </w:r>
    </w:p>
    <w:p w:rsidR="006F1E9A" w:rsidRPr="006F1E9A" w:rsidRDefault="006F1E9A" w:rsidP="006F1E9A">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6F1E9A">
        <w:rPr>
          <w:rFonts w:ascii="Times New Roman" w:eastAsia="Times New Roman" w:hAnsi="Times New Roman" w:cs="Times New Roman"/>
          <w:sz w:val="24"/>
          <w:szCs w:val="24"/>
        </w:rPr>
        <w:t>Official Dispatch No. 5743/CV-EVN-KH dated October 29, 2007, by Vietnam Electricity (EVN) regarding the approval to purchase electricity from Đăk Glun 2 and 3 hydropow</w:t>
      </w:r>
      <w:r w:rsidR="006F7692">
        <w:rPr>
          <w:rFonts w:ascii="Times New Roman" w:eastAsia="Times New Roman" w:hAnsi="Times New Roman" w:cs="Times New Roman"/>
          <w:sz w:val="24"/>
          <w:szCs w:val="24"/>
        </w:rPr>
        <w:t>er projects in Đăk Nông province</w:t>
      </w:r>
      <w:r w:rsidRPr="006F1E9A">
        <w:rPr>
          <w:rFonts w:ascii="Times New Roman" w:eastAsia="Times New Roman" w:hAnsi="Times New Roman" w:cs="Times New Roman"/>
          <w:sz w:val="24"/>
          <w:szCs w:val="24"/>
        </w:rPr>
        <w:t>.</w:t>
      </w:r>
    </w:p>
    <w:p w:rsidR="006F1E9A" w:rsidRPr="006F1E9A" w:rsidRDefault="006F1E9A" w:rsidP="006F1E9A">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6F1E9A">
        <w:rPr>
          <w:rFonts w:ascii="Times New Roman" w:eastAsia="Times New Roman" w:hAnsi="Times New Roman" w:cs="Times New Roman"/>
          <w:sz w:val="24"/>
          <w:szCs w:val="24"/>
        </w:rPr>
        <w:t>Official Dispatch No. 1011/EVN-ĐT-TTĐ dated March 25, 2009, by Vietnam Electricity regarding the implementation of connection agreements for independent power plants into the National Power System according to decentralization.</w:t>
      </w:r>
    </w:p>
    <w:p w:rsidR="006F1E9A" w:rsidRPr="006F1E9A" w:rsidRDefault="006F1E9A" w:rsidP="006F1E9A">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6F1E9A">
        <w:rPr>
          <w:rFonts w:ascii="Times New Roman" w:eastAsia="Times New Roman" w:hAnsi="Times New Roman" w:cs="Times New Roman"/>
          <w:sz w:val="24"/>
          <w:szCs w:val="24"/>
        </w:rPr>
        <w:t>Official Dispatch dated September 06, 2008, by N&amp;S Co., Ltd regarding the agreement to connect Đăk Glun HPP to the 110kV Đăk Rlấp substation.</w:t>
      </w:r>
    </w:p>
    <w:p w:rsidR="006F1E9A" w:rsidRPr="006F1E9A" w:rsidRDefault="006F1E9A" w:rsidP="006F1E9A">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6F1E9A">
        <w:rPr>
          <w:rFonts w:ascii="Times New Roman" w:eastAsia="Times New Roman" w:hAnsi="Times New Roman" w:cs="Times New Roman"/>
          <w:sz w:val="24"/>
          <w:szCs w:val="24"/>
        </w:rPr>
        <w:t>Official Dispatch No. 571/CV-ĐL3-4 dated February 12, 2009, by Power Company 3 regarding the response to the proposal for connecting Đăk Glun 2 and 3 HPP in Đăk Nông province.</w:t>
      </w:r>
    </w:p>
    <w:p w:rsidR="006F1E9A" w:rsidRPr="006F1E9A" w:rsidRDefault="006F1E9A" w:rsidP="006F1E9A">
      <w:pPr>
        <w:spacing w:before="100" w:beforeAutospacing="1" w:after="100" w:afterAutospacing="1" w:line="240" w:lineRule="auto"/>
        <w:outlineLvl w:val="2"/>
        <w:rPr>
          <w:rFonts w:ascii="Times New Roman" w:eastAsia="Times New Roman" w:hAnsi="Times New Roman" w:cs="Times New Roman"/>
          <w:b/>
          <w:bCs/>
          <w:sz w:val="27"/>
          <w:szCs w:val="27"/>
        </w:rPr>
      </w:pPr>
      <w:r w:rsidRPr="006F1E9A">
        <w:rPr>
          <w:rFonts w:ascii="Times New Roman" w:eastAsia="Times New Roman" w:hAnsi="Times New Roman" w:cs="Times New Roman"/>
          <w:b/>
          <w:bCs/>
          <w:sz w:val="27"/>
          <w:szCs w:val="27"/>
        </w:rPr>
        <w:lastRenderedPageBreak/>
        <w:t>2. Connection Plan (Phương án đấu nối)</w:t>
      </w:r>
    </w:p>
    <w:p w:rsidR="006F1E9A" w:rsidRPr="006F1E9A" w:rsidRDefault="006F1E9A" w:rsidP="006F1E9A">
      <w:pPr>
        <w:spacing w:before="100" w:beforeAutospacing="1" w:after="100" w:afterAutospacing="1" w:line="240" w:lineRule="auto"/>
        <w:rPr>
          <w:rFonts w:ascii="Times New Roman" w:eastAsia="Times New Roman" w:hAnsi="Times New Roman" w:cs="Times New Roman"/>
          <w:sz w:val="24"/>
          <w:szCs w:val="24"/>
        </w:rPr>
      </w:pPr>
      <w:r w:rsidRPr="006F1E9A">
        <w:rPr>
          <w:rFonts w:ascii="Times New Roman" w:eastAsia="Times New Roman" w:hAnsi="Times New Roman" w:cs="Times New Roman"/>
          <w:sz w:val="24"/>
          <w:szCs w:val="24"/>
        </w:rPr>
        <w:t>Agreement to connect Đăk Glun 2 HPP (Capacity: 3.9MW) and Đăk Glun 3 HPP (Capacity: 7.1MW) to the National Power System with the following details:</w:t>
      </w:r>
    </w:p>
    <w:p w:rsidR="006F1E9A" w:rsidRPr="006F1E9A" w:rsidRDefault="006F1E9A" w:rsidP="006F1E9A">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6F1E9A">
        <w:rPr>
          <w:rFonts w:ascii="Times New Roman" w:eastAsia="Times New Roman" w:hAnsi="Times New Roman" w:cs="Times New Roman"/>
          <w:b/>
          <w:bCs/>
          <w:sz w:val="24"/>
          <w:szCs w:val="24"/>
        </w:rPr>
        <w:t>Starting point:</w:t>
      </w:r>
      <w:r w:rsidRPr="006F1E9A">
        <w:rPr>
          <w:rFonts w:ascii="Times New Roman" w:eastAsia="Times New Roman" w:hAnsi="Times New Roman" w:cs="Times New Roman"/>
          <w:sz w:val="24"/>
          <w:szCs w:val="24"/>
        </w:rPr>
        <w:t xml:space="preserve"> Step-up substation of Đăk Glun 2 HPP.</w:t>
      </w:r>
    </w:p>
    <w:p w:rsidR="006F1E9A" w:rsidRPr="006F1E9A" w:rsidRDefault="006F1E9A" w:rsidP="006F1E9A">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6F1E9A">
        <w:rPr>
          <w:rFonts w:ascii="Times New Roman" w:eastAsia="Times New Roman" w:hAnsi="Times New Roman" w:cs="Times New Roman"/>
          <w:b/>
          <w:bCs/>
          <w:sz w:val="24"/>
          <w:szCs w:val="24"/>
        </w:rPr>
        <w:t>Connection point:</w:t>
      </w:r>
      <w:r w:rsidRPr="006F1E9A">
        <w:rPr>
          <w:rFonts w:ascii="Times New Roman" w:eastAsia="Times New Roman" w:hAnsi="Times New Roman" w:cs="Times New Roman"/>
          <w:sz w:val="24"/>
          <w:szCs w:val="24"/>
        </w:rPr>
        <w:t xml:space="preserve"> 22kV busbar of the 110kV Đăk Rlấp substation.</w:t>
      </w:r>
    </w:p>
    <w:p w:rsidR="006F1E9A" w:rsidRPr="006F1E9A" w:rsidRDefault="006F1E9A" w:rsidP="006F1E9A">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6F1E9A">
        <w:rPr>
          <w:rFonts w:ascii="Times New Roman" w:eastAsia="Times New Roman" w:hAnsi="Times New Roman" w:cs="Times New Roman"/>
          <w:b/>
          <w:bCs/>
          <w:sz w:val="24"/>
          <w:szCs w:val="24"/>
        </w:rPr>
        <w:t>Voltage level:</w:t>
      </w:r>
      <w:r w:rsidRPr="006F1E9A">
        <w:rPr>
          <w:rFonts w:ascii="Times New Roman" w:eastAsia="Times New Roman" w:hAnsi="Times New Roman" w:cs="Times New Roman"/>
          <w:sz w:val="24"/>
          <w:szCs w:val="24"/>
        </w:rPr>
        <w:t xml:space="preserve"> 22kV.</w:t>
      </w:r>
    </w:p>
    <w:p w:rsidR="006F1E9A" w:rsidRPr="006F1E9A" w:rsidRDefault="006F1E9A" w:rsidP="006F1E9A">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6F1E9A">
        <w:rPr>
          <w:rFonts w:ascii="Times New Roman" w:eastAsia="Times New Roman" w:hAnsi="Times New Roman" w:cs="Times New Roman"/>
          <w:b/>
          <w:bCs/>
          <w:sz w:val="24"/>
          <w:szCs w:val="24"/>
        </w:rPr>
        <w:t>Operation mode:</w:t>
      </w:r>
      <w:r w:rsidRPr="006F1E9A">
        <w:rPr>
          <w:rFonts w:ascii="Times New Roman" w:eastAsia="Times New Roman" w:hAnsi="Times New Roman" w:cs="Times New Roman"/>
          <w:sz w:val="24"/>
          <w:szCs w:val="24"/>
        </w:rPr>
        <w:t xml:space="preserve"> Directly grounded neutral</w:t>
      </w:r>
      <w:r w:rsidRPr="006F1E9A">
        <w:rPr>
          <w:rFonts w:ascii="Times New Roman" w:eastAsia="Times New Roman" w:hAnsi="Times New Roman" w:cs="Times New Roman"/>
          <w:sz w:val="24"/>
          <w:szCs w:val="24"/>
          <w:vertAlign w:val="superscript"/>
        </w:rPr>
        <w:t>14</w:t>
      </w:r>
      <w:r w:rsidRPr="006F1E9A">
        <w:rPr>
          <w:rFonts w:ascii="Times New Roman" w:eastAsia="Times New Roman" w:hAnsi="Times New Roman" w:cs="Times New Roman"/>
          <w:sz w:val="24"/>
          <w:szCs w:val="24"/>
        </w:rPr>
        <w:t>.</w:t>
      </w:r>
    </w:p>
    <w:p w:rsidR="006F1E9A" w:rsidRPr="006F1E9A" w:rsidRDefault="006F1E9A" w:rsidP="006F1E9A">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6F1E9A">
        <w:rPr>
          <w:rFonts w:ascii="Times New Roman" w:eastAsia="Times New Roman" w:hAnsi="Times New Roman" w:cs="Times New Roman"/>
          <w:b/>
          <w:bCs/>
          <w:sz w:val="24"/>
          <w:szCs w:val="24"/>
        </w:rPr>
        <w:t>Substations:</w:t>
      </w:r>
      <w:r w:rsidRPr="006F1E9A">
        <w:rPr>
          <w:rFonts w:ascii="Times New Roman" w:eastAsia="Times New Roman" w:hAnsi="Times New Roman" w:cs="Times New Roman"/>
          <w:sz w:val="24"/>
          <w:szCs w:val="24"/>
        </w:rPr>
        <w:t xml:space="preserve"> * Construct a step-up substation at Đăk Glun 2 HPP with a capacity of 3x1,600kVA, voltage of </w:t>
      </w:r>
      <w:r w:rsidR="006F7692">
        <w:rPr>
          <w:rFonts w:ascii="Times New Roman" w:eastAsia="Times New Roman" w:hAnsi="Times New Roman" w:cs="Times New Roman"/>
          <w:sz w:val="24"/>
          <w:szCs w:val="24"/>
        </w:rPr>
        <w:t>6.3/24 ± 2 x 25%</w:t>
      </w:r>
      <w:r w:rsidRPr="006F1E9A">
        <w:rPr>
          <w:rFonts w:ascii="Times New Roman" w:eastAsia="Times New Roman" w:hAnsi="Times New Roman" w:cs="Times New Roman"/>
          <w:sz w:val="24"/>
          <w:szCs w:val="24"/>
        </w:rPr>
        <w:t>.</w:t>
      </w:r>
    </w:p>
    <w:p w:rsidR="006F1E9A" w:rsidRPr="006F1E9A" w:rsidRDefault="006F1E9A" w:rsidP="006F1E9A">
      <w:pPr>
        <w:numPr>
          <w:ilvl w:val="1"/>
          <w:numId w:val="2"/>
        </w:numPr>
        <w:spacing w:before="100" w:beforeAutospacing="1" w:after="100" w:afterAutospacing="1" w:line="240" w:lineRule="auto"/>
        <w:rPr>
          <w:rFonts w:ascii="Times New Roman" w:eastAsia="Times New Roman" w:hAnsi="Times New Roman" w:cs="Times New Roman"/>
          <w:sz w:val="24"/>
          <w:szCs w:val="24"/>
        </w:rPr>
      </w:pPr>
      <w:r w:rsidRPr="006F1E9A">
        <w:rPr>
          <w:rFonts w:ascii="Times New Roman" w:eastAsia="Times New Roman" w:hAnsi="Times New Roman" w:cs="Times New Roman"/>
          <w:sz w:val="24"/>
          <w:szCs w:val="24"/>
        </w:rPr>
        <w:t>Construct a step-up substation at Đăk Glun 3 HPP with a cap</w:t>
      </w:r>
      <w:r w:rsidR="006F7692">
        <w:rPr>
          <w:rFonts w:ascii="Times New Roman" w:eastAsia="Times New Roman" w:hAnsi="Times New Roman" w:cs="Times New Roman"/>
          <w:sz w:val="24"/>
          <w:szCs w:val="24"/>
        </w:rPr>
        <w:t>acity of 3x3,000kVA, voltage of 6.3/24 ± 2 x 25%</w:t>
      </w:r>
      <w:r w:rsidRPr="006F1E9A">
        <w:rPr>
          <w:rFonts w:ascii="Times New Roman" w:eastAsia="Times New Roman" w:hAnsi="Times New Roman" w:cs="Times New Roman"/>
          <w:sz w:val="24"/>
          <w:szCs w:val="24"/>
        </w:rPr>
        <w:t>.</w:t>
      </w:r>
    </w:p>
    <w:p w:rsidR="006F1E9A" w:rsidRPr="006F1E9A" w:rsidRDefault="006F1E9A" w:rsidP="006F1E9A">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6F1E9A">
        <w:rPr>
          <w:rFonts w:ascii="Times New Roman" w:eastAsia="Times New Roman" w:hAnsi="Times New Roman" w:cs="Times New Roman"/>
          <w:b/>
          <w:bCs/>
          <w:sz w:val="24"/>
          <w:szCs w:val="24"/>
        </w:rPr>
        <w:t>Transmission Lines:</w:t>
      </w:r>
    </w:p>
    <w:p w:rsidR="006F1E9A" w:rsidRPr="006F1E9A" w:rsidRDefault="006F1E9A" w:rsidP="006F1E9A">
      <w:pPr>
        <w:numPr>
          <w:ilvl w:val="1"/>
          <w:numId w:val="2"/>
        </w:numPr>
        <w:spacing w:before="100" w:beforeAutospacing="1" w:after="100" w:afterAutospacing="1" w:line="240" w:lineRule="auto"/>
        <w:rPr>
          <w:rFonts w:ascii="Times New Roman" w:eastAsia="Times New Roman" w:hAnsi="Times New Roman" w:cs="Times New Roman"/>
          <w:sz w:val="24"/>
          <w:szCs w:val="24"/>
        </w:rPr>
      </w:pPr>
      <w:r w:rsidRPr="006F1E9A">
        <w:rPr>
          <w:rFonts w:ascii="Times New Roman" w:eastAsia="Times New Roman" w:hAnsi="Times New Roman" w:cs="Times New Roman"/>
          <w:sz w:val="24"/>
          <w:szCs w:val="24"/>
        </w:rPr>
        <w:t>Construct a 6.0km single-circuit 22kV line connecting Đăk Glun 2 HPP to Đăk Glun 3 HPP, using 3xAC-95 conductors, centrifugal concrete poles, hot-dip galvanized cross-arms, and 24kV polymer/SĐ-24kV insulation.</w:t>
      </w:r>
    </w:p>
    <w:p w:rsidR="006F1E9A" w:rsidRPr="006F1E9A" w:rsidRDefault="006F1E9A" w:rsidP="006F1E9A">
      <w:pPr>
        <w:numPr>
          <w:ilvl w:val="1"/>
          <w:numId w:val="2"/>
        </w:numPr>
        <w:spacing w:before="100" w:beforeAutospacing="1" w:after="100" w:afterAutospacing="1" w:line="240" w:lineRule="auto"/>
        <w:rPr>
          <w:rFonts w:ascii="Times New Roman" w:eastAsia="Times New Roman" w:hAnsi="Times New Roman" w:cs="Times New Roman"/>
          <w:sz w:val="24"/>
          <w:szCs w:val="24"/>
        </w:rPr>
      </w:pPr>
      <w:r w:rsidRPr="006F1E9A">
        <w:rPr>
          <w:rFonts w:ascii="Times New Roman" w:eastAsia="Times New Roman" w:hAnsi="Times New Roman" w:cs="Times New Roman"/>
          <w:sz w:val="24"/>
          <w:szCs w:val="24"/>
        </w:rPr>
        <w:t>Construct a 22.7km double-circuit 22kV line connecting Đăk Glun 3 HPP to the 110kV Đăk Rlấp substation, using 3xAC-150 conductors, centrifugal concrete poles, hot-dip galvanized cross-arms, and 24kV polymer/SĐ-24kV insulation.</w:t>
      </w:r>
    </w:p>
    <w:p w:rsidR="006F1E9A" w:rsidRPr="006F1E9A" w:rsidRDefault="006F1E9A" w:rsidP="006F1E9A">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6F1E9A">
        <w:rPr>
          <w:rFonts w:ascii="Times New Roman" w:eastAsia="Times New Roman" w:hAnsi="Times New Roman" w:cs="Times New Roman"/>
          <w:b/>
          <w:bCs/>
          <w:sz w:val="24"/>
          <w:szCs w:val="24"/>
        </w:rPr>
        <w:t>Interface:</w:t>
      </w:r>
      <w:r w:rsidRPr="006F1E9A">
        <w:rPr>
          <w:rFonts w:ascii="Times New Roman" w:eastAsia="Times New Roman" w:hAnsi="Times New Roman" w:cs="Times New Roman"/>
          <w:sz w:val="24"/>
          <w:szCs w:val="24"/>
        </w:rPr>
        <w:t xml:space="preserve"> The connection segment from the 22kV overhead line to the 22kV cabinet at the 110kV Đăk Rlấp substation shall use underground cables with a cross-section of </w:t>
      </w:r>
      <w:r>
        <w:rPr>
          <w:rFonts w:ascii="Times New Roman" w:eastAsia="Times New Roman" w:hAnsi="Times New Roman" w:cs="Times New Roman"/>
          <w:sz w:val="24"/>
          <w:szCs w:val="24"/>
        </w:rPr>
        <w:t>$185 mm</w:t>
      </w:r>
      <w:r>
        <w:rPr>
          <w:rFonts w:ascii="Times New Roman" w:eastAsia="Times New Roman" w:hAnsi="Times New Roman" w:cs="Times New Roman"/>
          <w:sz w:val="24"/>
          <w:szCs w:val="24"/>
          <w:vertAlign w:val="superscript"/>
        </w:rPr>
        <w:t>2</w:t>
      </w:r>
      <w:r>
        <w:rPr>
          <w:rFonts w:ascii="Times New Roman" w:eastAsia="Times New Roman" w:hAnsi="Times New Roman" w:cs="Times New Roman"/>
          <w:sz w:val="24"/>
          <w:szCs w:val="24"/>
        </w:rPr>
        <w:t>/phase</w:t>
      </w:r>
      <w:r w:rsidRPr="006F1E9A">
        <w:rPr>
          <w:rFonts w:ascii="Times New Roman" w:eastAsia="Times New Roman" w:hAnsi="Times New Roman" w:cs="Times New Roman"/>
          <w:sz w:val="24"/>
          <w:szCs w:val="24"/>
        </w:rPr>
        <w:t xml:space="preserve"> installed in cable trenches.</w:t>
      </w:r>
    </w:p>
    <w:p w:rsidR="006F1E9A" w:rsidRPr="006F1E9A" w:rsidRDefault="006F1E9A" w:rsidP="006F1E9A">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6F1E9A">
        <w:rPr>
          <w:rFonts w:ascii="Times New Roman" w:eastAsia="Times New Roman" w:hAnsi="Times New Roman" w:cs="Times New Roman"/>
          <w:b/>
          <w:bCs/>
          <w:sz w:val="24"/>
          <w:szCs w:val="24"/>
        </w:rPr>
        <w:t>Expansion:</w:t>
      </w:r>
      <w:r w:rsidRPr="006F1E9A">
        <w:rPr>
          <w:rFonts w:ascii="Times New Roman" w:eastAsia="Times New Roman" w:hAnsi="Times New Roman" w:cs="Times New Roman"/>
          <w:sz w:val="24"/>
          <w:szCs w:val="24"/>
        </w:rPr>
        <w:t xml:space="preserve"> Expand two (02) 22kV bays at the 110kV Đăk Rlấp substation with a full range of protection devices such as 67/67N, 50/51, 50/51N, 50BF, 79/25, $27/59$, 74, FR, RL.</w:t>
      </w:r>
    </w:p>
    <w:p w:rsidR="006F1E9A" w:rsidRPr="006F1E9A" w:rsidRDefault="006F1E9A" w:rsidP="006F1E9A">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6F1E9A">
        <w:rPr>
          <w:rFonts w:ascii="Times New Roman" w:eastAsia="Times New Roman" w:hAnsi="Times New Roman" w:cs="Times New Roman"/>
          <w:b/>
          <w:bCs/>
          <w:sz w:val="24"/>
          <w:szCs w:val="24"/>
        </w:rPr>
        <w:t>SCADA System:</w:t>
      </w:r>
      <w:r w:rsidRPr="006F1E9A">
        <w:rPr>
          <w:rFonts w:ascii="Times New Roman" w:eastAsia="Times New Roman" w:hAnsi="Times New Roman" w:cs="Times New Roman"/>
          <w:sz w:val="24"/>
          <w:szCs w:val="24"/>
        </w:rPr>
        <w:t xml:space="preserve"> Install a Communication – SCADA system from Đăk Glun 2 and Đăk Glun 3 HPPs to the 110kV Đăk Rlấp substation to ensure remote monitoring, control, and data acquisition, accounting for future participation in the competitive electricity market.</w:t>
      </w:r>
    </w:p>
    <w:p w:rsidR="006F1E9A" w:rsidRPr="006F1E9A" w:rsidRDefault="006F1E9A" w:rsidP="006F1E9A">
      <w:pPr>
        <w:spacing w:before="100" w:beforeAutospacing="1" w:after="100" w:afterAutospacing="1" w:line="240" w:lineRule="auto"/>
        <w:outlineLvl w:val="2"/>
        <w:rPr>
          <w:rFonts w:ascii="Times New Roman" w:eastAsia="Times New Roman" w:hAnsi="Times New Roman" w:cs="Times New Roman"/>
          <w:b/>
          <w:bCs/>
          <w:sz w:val="27"/>
          <w:szCs w:val="27"/>
        </w:rPr>
      </w:pPr>
      <w:r w:rsidRPr="006F1E9A">
        <w:rPr>
          <w:rFonts w:ascii="Times New Roman" w:eastAsia="Times New Roman" w:hAnsi="Times New Roman" w:cs="Times New Roman"/>
          <w:b/>
          <w:bCs/>
          <w:sz w:val="27"/>
          <w:szCs w:val="27"/>
        </w:rPr>
        <w:t>3. Location of Electricity Metering System (Vị trí lắp đặt hệ thống đo đếm điện năng)</w:t>
      </w:r>
    </w:p>
    <w:p w:rsidR="006F1E9A" w:rsidRPr="006F1E9A" w:rsidRDefault="006F1E9A" w:rsidP="006F1E9A">
      <w:pPr>
        <w:spacing w:before="100" w:beforeAutospacing="1" w:after="100" w:afterAutospacing="1" w:line="240" w:lineRule="auto"/>
        <w:rPr>
          <w:rFonts w:ascii="Times New Roman" w:eastAsia="Times New Roman" w:hAnsi="Times New Roman" w:cs="Times New Roman"/>
          <w:sz w:val="24"/>
          <w:szCs w:val="24"/>
        </w:rPr>
      </w:pPr>
      <w:r w:rsidRPr="006F1E9A">
        <w:rPr>
          <w:rFonts w:ascii="Times New Roman" w:eastAsia="Times New Roman" w:hAnsi="Times New Roman" w:cs="Times New Roman"/>
          <w:sz w:val="24"/>
          <w:szCs w:val="24"/>
        </w:rPr>
        <w:t>Agreement that the electricity metering system shall be installed at the 22kV bay of the 110kV Đăk Rlấp substation, including main and backup metering systems in accordance with regulations.</w:t>
      </w:r>
    </w:p>
    <w:p w:rsidR="006F1E9A" w:rsidRPr="006F1E9A" w:rsidRDefault="006F1E9A" w:rsidP="006F1E9A">
      <w:pPr>
        <w:spacing w:before="100" w:beforeAutospacing="1" w:after="100" w:afterAutospacing="1" w:line="240" w:lineRule="auto"/>
        <w:outlineLvl w:val="2"/>
        <w:rPr>
          <w:rFonts w:ascii="Times New Roman" w:eastAsia="Times New Roman" w:hAnsi="Times New Roman" w:cs="Times New Roman"/>
          <w:b/>
          <w:bCs/>
          <w:sz w:val="27"/>
          <w:szCs w:val="27"/>
        </w:rPr>
      </w:pPr>
      <w:r w:rsidRPr="006F1E9A">
        <w:rPr>
          <w:rFonts w:ascii="Times New Roman" w:eastAsia="Times New Roman" w:hAnsi="Times New Roman" w:cs="Times New Roman"/>
          <w:b/>
          <w:bCs/>
          <w:sz w:val="27"/>
          <w:szCs w:val="27"/>
        </w:rPr>
        <w:t>4. Notes on Capacity Mobilization (Lưu ý khi huy động công suất)</w:t>
      </w:r>
    </w:p>
    <w:p w:rsidR="006F1E9A" w:rsidRPr="006F1E9A" w:rsidRDefault="006F1E9A" w:rsidP="006F1E9A">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6F1E9A">
        <w:rPr>
          <w:rFonts w:ascii="Times New Roman" w:eastAsia="Times New Roman" w:hAnsi="Times New Roman" w:cs="Times New Roman"/>
          <w:sz w:val="24"/>
          <w:szCs w:val="24"/>
        </w:rPr>
        <w:t>Currently, there are 06 hydropower plants connected to the 110kV Đăk Rlấp substation at the 22kV voltage level with a total installed capacity of 30MW (Đăk Ru 7.5MW; Quảng Tín 5MW; Đăk Rkeh 5MW; Nhân Cơ 1.5MW; Đăk Glun 2 and 3 11MW).</w:t>
      </w:r>
    </w:p>
    <w:p w:rsidR="006F1E9A" w:rsidRPr="006F1E9A" w:rsidRDefault="006F1E9A" w:rsidP="006F1E9A">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6F1E9A">
        <w:rPr>
          <w:rFonts w:ascii="Times New Roman" w:eastAsia="Times New Roman" w:hAnsi="Times New Roman" w:cs="Times New Roman"/>
          <w:sz w:val="24"/>
          <w:szCs w:val="24"/>
        </w:rPr>
        <w:t>The installed capacity of the 110kV Đăk Rlấp substation is 25MVA; therefore, in case of substation overload, capacity limitations for the hydropower plants will be considered upon the request of the 110kV Đăk Rlấp substation owner.</w:t>
      </w:r>
    </w:p>
    <w:p w:rsidR="006F1E9A" w:rsidRPr="006F1E9A" w:rsidRDefault="006F1E9A" w:rsidP="006F1E9A">
      <w:pPr>
        <w:spacing w:before="100" w:beforeAutospacing="1" w:after="100" w:afterAutospacing="1" w:line="240" w:lineRule="auto"/>
        <w:outlineLvl w:val="2"/>
        <w:rPr>
          <w:rFonts w:ascii="Times New Roman" w:eastAsia="Times New Roman" w:hAnsi="Times New Roman" w:cs="Times New Roman"/>
          <w:b/>
          <w:bCs/>
          <w:sz w:val="27"/>
          <w:szCs w:val="27"/>
        </w:rPr>
      </w:pPr>
      <w:r w:rsidRPr="006F1E9A">
        <w:rPr>
          <w:rFonts w:ascii="Times New Roman" w:eastAsia="Times New Roman" w:hAnsi="Times New Roman" w:cs="Times New Roman"/>
          <w:b/>
          <w:bCs/>
          <w:sz w:val="27"/>
          <w:szCs w:val="27"/>
        </w:rPr>
        <w:lastRenderedPageBreak/>
        <w:t>5. Investment Responsibilities (Về trách nhiệm đầu tư)</w:t>
      </w:r>
    </w:p>
    <w:p w:rsidR="006F1E9A" w:rsidRPr="006F1E9A" w:rsidRDefault="006F1E9A" w:rsidP="006F1E9A">
      <w:pPr>
        <w:spacing w:before="100" w:beforeAutospacing="1" w:after="100" w:afterAutospacing="1" w:line="240" w:lineRule="auto"/>
        <w:rPr>
          <w:rFonts w:ascii="Times New Roman" w:eastAsia="Times New Roman" w:hAnsi="Times New Roman" w:cs="Times New Roman"/>
          <w:sz w:val="24"/>
          <w:szCs w:val="24"/>
        </w:rPr>
      </w:pPr>
      <w:r w:rsidRPr="006F1E9A">
        <w:rPr>
          <w:rFonts w:ascii="Times New Roman" w:eastAsia="Times New Roman" w:hAnsi="Times New Roman" w:cs="Times New Roman"/>
          <w:sz w:val="24"/>
          <w:szCs w:val="24"/>
        </w:rPr>
        <w:t>Đăk Glun Hydropower JSC is responsible for:</w:t>
      </w:r>
    </w:p>
    <w:p w:rsidR="006F1E9A" w:rsidRPr="006F1E9A" w:rsidRDefault="006F1E9A" w:rsidP="006F1E9A">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6F1E9A">
        <w:rPr>
          <w:rFonts w:ascii="Times New Roman" w:eastAsia="Times New Roman" w:hAnsi="Times New Roman" w:cs="Times New Roman"/>
          <w:sz w:val="24"/>
          <w:szCs w:val="24"/>
        </w:rPr>
        <w:t>Sharing investment capital and operation &amp; management costs for the 110kV Đăk Rlấp substation (which is the asset of N&amp;S Co., Ltd) as per the agreement between both parties</w:t>
      </w:r>
      <w:r w:rsidRPr="006F1E9A">
        <w:rPr>
          <w:rFonts w:ascii="Times New Roman" w:eastAsia="Times New Roman" w:hAnsi="Times New Roman" w:cs="Times New Roman"/>
          <w:sz w:val="24"/>
          <w:szCs w:val="24"/>
          <w:vertAlign w:val="superscript"/>
        </w:rPr>
        <w:t>26</w:t>
      </w:r>
      <w:r w:rsidRPr="006F1E9A">
        <w:rPr>
          <w:rFonts w:ascii="Times New Roman" w:eastAsia="Times New Roman" w:hAnsi="Times New Roman" w:cs="Times New Roman"/>
          <w:sz w:val="24"/>
          <w:szCs w:val="24"/>
        </w:rPr>
        <w:t>.</w:t>
      </w:r>
    </w:p>
    <w:p w:rsidR="006F1E9A" w:rsidRPr="006F1E9A" w:rsidRDefault="006F1E9A" w:rsidP="006F1E9A">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6F1E9A">
        <w:rPr>
          <w:rFonts w:ascii="Times New Roman" w:eastAsia="Times New Roman" w:hAnsi="Times New Roman" w:cs="Times New Roman"/>
          <w:sz w:val="24"/>
          <w:szCs w:val="24"/>
        </w:rPr>
        <w:t>Investing in the step-up substations for Đăk Glun 2 and Đăk Glun 3 HPPs.</w:t>
      </w:r>
    </w:p>
    <w:p w:rsidR="006F1E9A" w:rsidRPr="006F1E9A" w:rsidRDefault="006F1E9A" w:rsidP="006F1E9A">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6F1E9A">
        <w:rPr>
          <w:rFonts w:ascii="Times New Roman" w:eastAsia="Times New Roman" w:hAnsi="Times New Roman" w:cs="Times New Roman"/>
          <w:sz w:val="24"/>
          <w:szCs w:val="24"/>
        </w:rPr>
        <w:t>The 22kV transmission line: Đăk Glun 2 HPP step-up station – Đăk Glun 3 HPP step-up station – 110kV Đăk Rlấp substation.</w:t>
      </w:r>
    </w:p>
    <w:p w:rsidR="006F1E9A" w:rsidRPr="006F1E9A" w:rsidRDefault="006F1E9A" w:rsidP="006F1E9A">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6F1E9A">
        <w:rPr>
          <w:rFonts w:ascii="Times New Roman" w:eastAsia="Times New Roman" w:hAnsi="Times New Roman" w:cs="Times New Roman"/>
          <w:sz w:val="24"/>
          <w:szCs w:val="24"/>
        </w:rPr>
        <w:t>The connection segment from the 22kV overhead line to the 22kV cabinet at the 110kV Đăk Rlấp substation.</w:t>
      </w:r>
    </w:p>
    <w:p w:rsidR="006F1E9A" w:rsidRPr="006F1E9A" w:rsidRDefault="006F1E9A" w:rsidP="006F1E9A">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6F1E9A">
        <w:rPr>
          <w:rFonts w:ascii="Times New Roman" w:eastAsia="Times New Roman" w:hAnsi="Times New Roman" w:cs="Times New Roman"/>
          <w:sz w:val="24"/>
          <w:szCs w:val="24"/>
        </w:rPr>
        <w:t>Expanding two (02) 22kV bays at the 110kV Đăk Rlấp substation.</w:t>
      </w:r>
    </w:p>
    <w:p w:rsidR="006F1E9A" w:rsidRPr="006F1E9A" w:rsidRDefault="006F1E9A" w:rsidP="006F1E9A">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6F1E9A">
        <w:rPr>
          <w:rFonts w:ascii="Times New Roman" w:eastAsia="Times New Roman" w:hAnsi="Times New Roman" w:cs="Times New Roman"/>
          <w:sz w:val="24"/>
          <w:szCs w:val="24"/>
        </w:rPr>
        <w:t>Installing the Communication – SCADA system from Đăk Glun 2 and Đăk Glun 3 HPPs to the 110kV Đăk Rlấp substation.</w:t>
      </w:r>
    </w:p>
    <w:p w:rsidR="006F1E9A" w:rsidRPr="006F1E9A" w:rsidRDefault="006F1E9A" w:rsidP="006F1E9A">
      <w:pPr>
        <w:spacing w:before="100" w:beforeAutospacing="1" w:after="100" w:afterAutospacing="1" w:line="240" w:lineRule="auto"/>
        <w:outlineLvl w:val="2"/>
        <w:rPr>
          <w:rFonts w:ascii="Times New Roman" w:eastAsia="Times New Roman" w:hAnsi="Times New Roman" w:cs="Times New Roman"/>
          <w:b/>
          <w:bCs/>
          <w:sz w:val="27"/>
          <w:szCs w:val="27"/>
        </w:rPr>
      </w:pPr>
      <w:r w:rsidRPr="006F1E9A">
        <w:rPr>
          <w:rFonts w:ascii="Times New Roman" w:eastAsia="Times New Roman" w:hAnsi="Times New Roman" w:cs="Times New Roman"/>
          <w:b/>
          <w:bCs/>
          <w:sz w:val="27"/>
          <w:szCs w:val="27"/>
        </w:rPr>
        <w:t>6. Other Related Issues (Một số vấn đề liên quan khác)</w:t>
      </w:r>
    </w:p>
    <w:p w:rsidR="006F1E9A" w:rsidRPr="006F1E9A" w:rsidRDefault="006F1E9A" w:rsidP="006F1E9A">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6F1E9A">
        <w:rPr>
          <w:rFonts w:ascii="Times New Roman" w:eastAsia="Times New Roman" w:hAnsi="Times New Roman" w:cs="Times New Roman"/>
          <w:sz w:val="24"/>
          <w:szCs w:val="24"/>
        </w:rPr>
        <w:t>The Investor must supplement the detailed design for the step-up substation at Đăk Glun 3 HPP.</w:t>
      </w:r>
    </w:p>
    <w:p w:rsidR="006F1E9A" w:rsidRPr="006F1E9A" w:rsidRDefault="006F1E9A" w:rsidP="006F1E9A">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6F1E9A">
        <w:rPr>
          <w:rFonts w:ascii="Times New Roman" w:eastAsia="Times New Roman" w:hAnsi="Times New Roman" w:cs="Times New Roman"/>
          <w:sz w:val="24"/>
          <w:szCs w:val="24"/>
        </w:rPr>
        <w:t>The Investor must supplement designs for the connection segment from the overhead line to the 22kV cabinet and the expansion of the two 22kV bays at the 110kV Đăk Rlấp substation.</w:t>
      </w:r>
    </w:p>
    <w:p w:rsidR="006F1E9A" w:rsidRPr="006F1E9A" w:rsidRDefault="006F1E9A" w:rsidP="006F1E9A">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6F1E9A">
        <w:rPr>
          <w:rFonts w:ascii="Times New Roman" w:eastAsia="Times New Roman" w:hAnsi="Times New Roman" w:cs="Times New Roman"/>
          <w:sz w:val="24"/>
          <w:szCs w:val="24"/>
        </w:rPr>
        <w:t>During implementation, the investor is requested to coordinate with the power industry to comply with:</w:t>
      </w:r>
    </w:p>
    <w:p w:rsidR="006F1E9A" w:rsidRPr="006F1E9A" w:rsidRDefault="006F1E9A" w:rsidP="006F1E9A">
      <w:pPr>
        <w:numPr>
          <w:ilvl w:val="1"/>
          <w:numId w:val="5"/>
        </w:numPr>
        <w:spacing w:before="100" w:beforeAutospacing="1" w:after="100" w:afterAutospacing="1" w:line="240" w:lineRule="auto"/>
        <w:rPr>
          <w:rFonts w:ascii="Times New Roman" w:eastAsia="Times New Roman" w:hAnsi="Times New Roman" w:cs="Times New Roman"/>
          <w:sz w:val="24"/>
          <w:szCs w:val="24"/>
        </w:rPr>
      </w:pPr>
      <w:r w:rsidRPr="006F1E9A">
        <w:rPr>
          <w:rFonts w:ascii="Times New Roman" w:eastAsia="Times New Roman" w:hAnsi="Times New Roman" w:cs="Times New Roman"/>
          <w:sz w:val="24"/>
          <w:szCs w:val="24"/>
        </w:rPr>
        <w:t>Regulations on investment and construction management of independent power projects (Decision No. 30/2006/QĐ-BCN dated August 31, 2006).</w:t>
      </w:r>
    </w:p>
    <w:p w:rsidR="006F1E9A" w:rsidRPr="006F1E9A" w:rsidRDefault="006F1E9A" w:rsidP="006F1E9A">
      <w:pPr>
        <w:numPr>
          <w:ilvl w:val="1"/>
          <w:numId w:val="5"/>
        </w:numPr>
        <w:spacing w:before="100" w:beforeAutospacing="1" w:after="100" w:afterAutospacing="1" w:line="240" w:lineRule="auto"/>
        <w:rPr>
          <w:rFonts w:ascii="Times New Roman" w:eastAsia="Times New Roman" w:hAnsi="Times New Roman" w:cs="Times New Roman"/>
          <w:sz w:val="24"/>
          <w:szCs w:val="24"/>
        </w:rPr>
      </w:pPr>
      <w:r w:rsidRPr="006F1E9A">
        <w:rPr>
          <w:rFonts w:ascii="Times New Roman" w:eastAsia="Times New Roman" w:hAnsi="Times New Roman" w:cs="Times New Roman"/>
          <w:sz w:val="24"/>
          <w:szCs w:val="24"/>
        </w:rPr>
        <w:t>Regulations on connection to the National Power System (Decision No. 37/2006/QĐ-BCN dated October 16, 2006).</w:t>
      </w:r>
    </w:p>
    <w:p w:rsidR="006F1E9A" w:rsidRPr="006F1E9A" w:rsidRDefault="006F1E9A" w:rsidP="006F1E9A">
      <w:pPr>
        <w:numPr>
          <w:ilvl w:val="1"/>
          <w:numId w:val="5"/>
        </w:numPr>
        <w:spacing w:before="100" w:beforeAutospacing="1" w:after="100" w:afterAutospacing="1" w:line="240" w:lineRule="auto"/>
        <w:rPr>
          <w:rFonts w:ascii="Times New Roman" w:eastAsia="Times New Roman" w:hAnsi="Times New Roman" w:cs="Times New Roman"/>
          <w:sz w:val="24"/>
          <w:szCs w:val="24"/>
        </w:rPr>
      </w:pPr>
      <w:r w:rsidRPr="006F1E9A">
        <w:rPr>
          <w:rFonts w:ascii="Times New Roman" w:eastAsia="Times New Roman" w:hAnsi="Times New Roman" w:cs="Times New Roman"/>
          <w:sz w:val="24"/>
          <w:szCs w:val="24"/>
        </w:rPr>
        <w:t>Regulations on decentralization and authorization for electricity price agreements and Power Purchase Agreements (PPA) between EVN and independent power project investors (Decision No. 125/QĐ-EVN-HĐQT dated February 28, 2008).</w:t>
      </w:r>
    </w:p>
    <w:p w:rsidR="00824621" w:rsidRDefault="00824621"/>
    <w:sectPr w:rsidR="0082462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ED0EC4"/>
    <w:multiLevelType w:val="multilevel"/>
    <w:tmpl w:val="4B649E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1A03DED"/>
    <w:multiLevelType w:val="multilevel"/>
    <w:tmpl w:val="D47070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3D125D6"/>
    <w:multiLevelType w:val="multilevel"/>
    <w:tmpl w:val="5D7CE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42B3476"/>
    <w:multiLevelType w:val="multilevel"/>
    <w:tmpl w:val="A0320E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4A85DAE"/>
    <w:multiLevelType w:val="multilevel"/>
    <w:tmpl w:val="5894C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3"/>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E9A"/>
    <w:rsid w:val="006F1E9A"/>
    <w:rsid w:val="006F7692"/>
    <w:rsid w:val="008246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242A20"/>
  <w15:chartTrackingRefBased/>
  <w15:docId w15:val="{FC8387CF-448B-4FAF-93E4-30BFE5318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6F769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link w:val="Heading3Char"/>
    <w:uiPriority w:val="9"/>
    <w:qFormat/>
    <w:rsid w:val="006F1E9A"/>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6F1E9A"/>
    <w:rPr>
      <w:rFonts w:ascii="Times New Roman" w:eastAsia="Times New Roman" w:hAnsi="Times New Roman" w:cs="Times New Roman"/>
      <w:b/>
      <w:bCs/>
      <w:sz w:val="27"/>
      <w:szCs w:val="27"/>
    </w:rPr>
  </w:style>
  <w:style w:type="paragraph" w:styleId="NormalWeb">
    <w:name w:val="Normal (Web)"/>
    <w:basedOn w:val="Normal"/>
    <w:uiPriority w:val="99"/>
    <w:unhideWhenUsed/>
    <w:rsid w:val="006F1E9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itation-1744">
    <w:name w:val="citation-1744"/>
    <w:basedOn w:val="DefaultParagraphFont"/>
    <w:rsid w:val="006F1E9A"/>
  </w:style>
  <w:style w:type="character" w:customStyle="1" w:styleId="citation-1743">
    <w:name w:val="citation-1743"/>
    <w:basedOn w:val="DefaultParagraphFont"/>
    <w:rsid w:val="006F1E9A"/>
  </w:style>
  <w:style w:type="character" w:customStyle="1" w:styleId="citation-1742">
    <w:name w:val="citation-1742"/>
    <w:basedOn w:val="DefaultParagraphFont"/>
    <w:rsid w:val="006F1E9A"/>
  </w:style>
  <w:style w:type="character" w:customStyle="1" w:styleId="citation-1741">
    <w:name w:val="citation-1741"/>
    <w:basedOn w:val="DefaultParagraphFont"/>
    <w:rsid w:val="006F1E9A"/>
  </w:style>
  <w:style w:type="character" w:customStyle="1" w:styleId="citation-1740">
    <w:name w:val="citation-1740"/>
    <w:basedOn w:val="DefaultParagraphFont"/>
    <w:rsid w:val="006F1E9A"/>
  </w:style>
  <w:style w:type="character" w:customStyle="1" w:styleId="citation-1739">
    <w:name w:val="citation-1739"/>
    <w:basedOn w:val="DefaultParagraphFont"/>
    <w:rsid w:val="006F1E9A"/>
  </w:style>
  <w:style w:type="character" w:customStyle="1" w:styleId="citation-1738">
    <w:name w:val="citation-1738"/>
    <w:basedOn w:val="DefaultParagraphFont"/>
    <w:rsid w:val="006F1E9A"/>
  </w:style>
  <w:style w:type="character" w:customStyle="1" w:styleId="citation-1737">
    <w:name w:val="citation-1737"/>
    <w:basedOn w:val="DefaultParagraphFont"/>
    <w:rsid w:val="006F1E9A"/>
  </w:style>
  <w:style w:type="character" w:customStyle="1" w:styleId="citation-1736">
    <w:name w:val="citation-1736"/>
    <w:basedOn w:val="DefaultParagraphFont"/>
    <w:rsid w:val="006F1E9A"/>
  </w:style>
  <w:style w:type="character" w:customStyle="1" w:styleId="citation-1735">
    <w:name w:val="citation-1735"/>
    <w:basedOn w:val="DefaultParagraphFont"/>
    <w:rsid w:val="006F1E9A"/>
  </w:style>
  <w:style w:type="character" w:customStyle="1" w:styleId="citation-1734">
    <w:name w:val="citation-1734"/>
    <w:basedOn w:val="DefaultParagraphFont"/>
    <w:rsid w:val="006F1E9A"/>
  </w:style>
  <w:style w:type="character" w:customStyle="1" w:styleId="citation-1733">
    <w:name w:val="citation-1733"/>
    <w:basedOn w:val="DefaultParagraphFont"/>
    <w:rsid w:val="006F1E9A"/>
  </w:style>
  <w:style w:type="character" w:customStyle="1" w:styleId="citation-1732">
    <w:name w:val="citation-1732"/>
    <w:basedOn w:val="DefaultParagraphFont"/>
    <w:rsid w:val="006F1E9A"/>
  </w:style>
  <w:style w:type="character" w:customStyle="1" w:styleId="citation-1731">
    <w:name w:val="citation-1731"/>
    <w:basedOn w:val="DefaultParagraphFont"/>
    <w:rsid w:val="006F1E9A"/>
  </w:style>
  <w:style w:type="character" w:customStyle="1" w:styleId="math-inline">
    <w:name w:val="math-inline"/>
    <w:basedOn w:val="DefaultParagraphFont"/>
    <w:rsid w:val="006F1E9A"/>
  </w:style>
  <w:style w:type="character" w:customStyle="1" w:styleId="citation-1730">
    <w:name w:val="citation-1730"/>
    <w:basedOn w:val="DefaultParagraphFont"/>
    <w:rsid w:val="006F1E9A"/>
  </w:style>
  <w:style w:type="character" w:customStyle="1" w:styleId="citation-1729">
    <w:name w:val="citation-1729"/>
    <w:basedOn w:val="DefaultParagraphFont"/>
    <w:rsid w:val="006F1E9A"/>
  </w:style>
  <w:style w:type="character" w:customStyle="1" w:styleId="citation-1728">
    <w:name w:val="citation-1728"/>
    <w:basedOn w:val="DefaultParagraphFont"/>
    <w:rsid w:val="006F1E9A"/>
  </w:style>
  <w:style w:type="character" w:customStyle="1" w:styleId="citation-1727">
    <w:name w:val="citation-1727"/>
    <w:basedOn w:val="DefaultParagraphFont"/>
    <w:rsid w:val="006F1E9A"/>
  </w:style>
  <w:style w:type="character" w:customStyle="1" w:styleId="citation-1726">
    <w:name w:val="citation-1726"/>
    <w:basedOn w:val="DefaultParagraphFont"/>
    <w:rsid w:val="006F1E9A"/>
  </w:style>
  <w:style w:type="character" w:customStyle="1" w:styleId="citation-1725">
    <w:name w:val="citation-1725"/>
    <w:basedOn w:val="DefaultParagraphFont"/>
    <w:rsid w:val="006F1E9A"/>
  </w:style>
  <w:style w:type="character" w:customStyle="1" w:styleId="citation-1724">
    <w:name w:val="citation-1724"/>
    <w:basedOn w:val="DefaultParagraphFont"/>
    <w:rsid w:val="006F1E9A"/>
  </w:style>
  <w:style w:type="character" w:customStyle="1" w:styleId="citation-1723">
    <w:name w:val="citation-1723"/>
    <w:basedOn w:val="DefaultParagraphFont"/>
    <w:rsid w:val="006F1E9A"/>
  </w:style>
  <w:style w:type="character" w:customStyle="1" w:styleId="citation-1722">
    <w:name w:val="citation-1722"/>
    <w:basedOn w:val="DefaultParagraphFont"/>
    <w:rsid w:val="006F1E9A"/>
  </w:style>
  <w:style w:type="character" w:customStyle="1" w:styleId="citation-1721">
    <w:name w:val="citation-1721"/>
    <w:basedOn w:val="DefaultParagraphFont"/>
    <w:rsid w:val="006F1E9A"/>
  </w:style>
  <w:style w:type="character" w:customStyle="1" w:styleId="citation-1720">
    <w:name w:val="citation-1720"/>
    <w:basedOn w:val="DefaultParagraphFont"/>
    <w:rsid w:val="006F1E9A"/>
  </w:style>
  <w:style w:type="character" w:customStyle="1" w:styleId="citation-1719">
    <w:name w:val="citation-1719"/>
    <w:basedOn w:val="DefaultParagraphFont"/>
    <w:rsid w:val="006F1E9A"/>
  </w:style>
  <w:style w:type="character" w:customStyle="1" w:styleId="citation-1718">
    <w:name w:val="citation-1718"/>
    <w:basedOn w:val="DefaultParagraphFont"/>
    <w:rsid w:val="006F1E9A"/>
  </w:style>
  <w:style w:type="character" w:customStyle="1" w:styleId="citation-1717">
    <w:name w:val="citation-1717"/>
    <w:basedOn w:val="DefaultParagraphFont"/>
    <w:rsid w:val="006F1E9A"/>
  </w:style>
  <w:style w:type="character" w:customStyle="1" w:styleId="citation-1716">
    <w:name w:val="citation-1716"/>
    <w:basedOn w:val="DefaultParagraphFont"/>
    <w:rsid w:val="006F1E9A"/>
  </w:style>
  <w:style w:type="character" w:customStyle="1" w:styleId="citation-1715">
    <w:name w:val="citation-1715"/>
    <w:basedOn w:val="DefaultParagraphFont"/>
    <w:rsid w:val="006F1E9A"/>
  </w:style>
  <w:style w:type="character" w:customStyle="1" w:styleId="citation-1714">
    <w:name w:val="citation-1714"/>
    <w:basedOn w:val="DefaultParagraphFont"/>
    <w:rsid w:val="006F1E9A"/>
  </w:style>
  <w:style w:type="character" w:customStyle="1" w:styleId="citation-1713">
    <w:name w:val="citation-1713"/>
    <w:basedOn w:val="DefaultParagraphFont"/>
    <w:rsid w:val="006F1E9A"/>
  </w:style>
  <w:style w:type="character" w:customStyle="1" w:styleId="citation-1712">
    <w:name w:val="citation-1712"/>
    <w:basedOn w:val="DefaultParagraphFont"/>
    <w:rsid w:val="006F1E9A"/>
  </w:style>
  <w:style w:type="character" w:customStyle="1" w:styleId="citation-1711">
    <w:name w:val="citation-1711"/>
    <w:basedOn w:val="DefaultParagraphFont"/>
    <w:rsid w:val="006F1E9A"/>
  </w:style>
  <w:style w:type="character" w:customStyle="1" w:styleId="citation-1710">
    <w:name w:val="citation-1710"/>
    <w:basedOn w:val="DefaultParagraphFont"/>
    <w:rsid w:val="006F1E9A"/>
  </w:style>
  <w:style w:type="character" w:customStyle="1" w:styleId="citation-1709">
    <w:name w:val="citation-1709"/>
    <w:basedOn w:val="DefaultParagraphFont"/>
    <w:rsid w:val="006F1E9A"/>
  </w:style>
  <w:style w:type="table" w:styleId="TableGrid">
    <w:name w:val="Table Grid"/>
    <w:basedOn w:val="TableNormal"/>
    <w:uiPriority w:val="39"/>
    <w:rsid w:val="006F76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itation-1558">
    <w:name w:val="citation-1558"/>
    <w:basedOn w:val="DefaultParagraphFont"/>
    <w:rsid w:val="006F7692"/>
  </w:style>
  <w:style w:type="character" w:customStyle="1" w:styleId="citation-1557">
    <w:name w:val="citation-1557"/>
    <w:basedOn w:val="DefaultParagraphFont"/>
    <w:rsid w:val="006F7692"/>
  </w:style>
  <w:style w:type="character" w:customStyle="1" w:styleId="citation-1556">
    <w:name w:val="citation-1556"/>
    <w:basedOn w:val="DefaultParagraphFont"/>
    <w:rsid w:val="006F7692"/>
  </w:style>
  <w:style w:type="character" w:customStyle="1" w:styleId="Heading2Char">
    <w:name w:val="Heading 2 Char"/>
    <w:basedOn w:val="DefaultParagraphFont"/>
    <w:link w:val="Heading2"/>
    <w:uiPriority w:val="9"/>
    <w:semiHidden/>
    <w:rsid w:val="006F7692"/>
    <w:rPr>
      <w:rFonts w:asciiTheme="majorHAnsi" w:eastAsiaTheme="majorEastAsia" w:hAnsiTheme="majorHAnsi" w:cstheme="majorBidi"/>
      <w:color w:val="2E74B5" w:themeColor="accent1" w:themeShade="BF"/>
      <w:sz w:val="26"/>
      <w:szCs w:val="26"/>
    </w:rPr>
  </w:style>
  <w:style w:type="character" w:customStyle="1" w:styleId="citation-1561">
    <w:name w:val="citation-1561"/>
    <w:basedOn w:val="DefaultParagraphFont"/>
    <w:rsid w:val="006F7692"/>
  </w:style>
  <w:style w:type="character" w:customStyle="1" w:styleId="citation-1560">
    <w:name w:val="citation-1560"/>
    <w:basedOn w:val="DefaultParagraphFont"/>
    <w:rsid w:val="006F7692"/>
  </w:style>
  <w:style w:type="character" w:customStyle="1" w:styleId="citation-1559">
    <w:name w:val="citation-1559"/>
    <w:basedOn w:val="DefaultParagraphFont"/>
    <w:rsid w:val="006F7692"/>
  </w:style>
  <w:style w:type="character" w:customStyle="1" w:styleId="citation-1555">
    <w:name w:val="citation-1555"/>
    <w:basedOn w:val="DefaultParagraphFont"/>
    <w:rsid w:val="006F7692"/>
  </w:style>
  <w:style w:type="character" w:customStyle="1" w:styleId="citation-1554">
    <w:name w:val="citation-1554"/>
    <w:basedOn w:val="DefaultParagraphFont"/>
    <w:rsid w:val="006F7692"/>
  </w:style>
  <w:style w:type="character" w:customStyle="1" w:styleId="citation-1553">
    <w:name w:val="citation-1553"/>
    <w:basedOn w:val="DefaultParagraphFont"/>
    <w:rsid w:val="006F76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543431">
      <w:bodyDiv w:val="1"/>
      <w:marLeft w:val="0"/>
      <w:marRight w:val="0"/>
      <w:marTop w:val="0"/>
      <w:marBottom w:val="0"/>
      <w:divBdr>
        <w:top w:val="none" w:sz="0" w:space="0" w:color="auto"/>
        <w:left w:val="none" w:sz="0" w:space="0" w:color="auto"/>
        <w:bottom w:val="none" w:sz="0" w:space="0" w:color="auto"/>
        <w:right w:val="none" w:sz="0" w:space="0" w:color="auto"/>
      </w:divBdr>
    </w:div>
    <w:div w:id="735401392">
      <w:bodyDiv w:val="1"/>
      <w:marLeft w:val="0"/>
      <w:marRight w:val="0"/>
      <w:marTop w:val="0"/>
      <w:marBottom w:val="0"/>
      <w:divBdr>
        <w:top w:val="none" w:sz="0" w:space="0" w:color="auto"/>
        <w:left w:val="none" w:sz="0" w:space="0" w:color="auto"/>
        <w:bottom w:val="none" w:sz="0" w:space="0" w:color="auto"/>
        <w:right w:val="none" w:sz="0" w:space="0" w:color="auto"/>
      </w:divBdr>
    </w:div>
    <w:div w:id="1058279958">
      <w:bodyDiv w:val="1"/>
      <w:marLeft w:val="0"/>
      <w:marRight w:val="0"/>
      <w:marTop w:val="0"/>
      <w:marBottom w:val="0"/>
      <w:divBdr>
        <w:top w:val="none" w:sz="0" w:space="0" w:color="auto"/>
        <w:left w:val="none" w:sz="0" w:space="0" w:color="auto"/>
        <w:bottom w:val="none" w:sz="0" w:space="0" w:color="auto"/>
        <w:right w:val="none" w:sz="0" w:space="0" w:color="auto"/>
      </w:divBdr>
    </w:div>
    <w:div w:id="1278638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959</Words>
  <Characters>5471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phamtien090@gmail.com</dc:creator>
  <cp:keywords/>
  <dc:description/>
  <cp:lastModifiedBy>phamtien090@gmail.com</cp:lastModifiedBy>
  <cp:revision>2</cp:revision>
  <dcterms:created xsi:type="dcterms:W3CDTF">2026-01-21T09:44:00Z</dcterms:created>
  <dcterms:modified xsi:type="dcterms:W3CDTF">2026-01-21T10:00:00Z</dcterms:modified>
</cp:coreProperties>
</file>